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F81DFF" w:rsidRDefault="00F81DFF" w:rsidP="00F81DFF">
      <w:pPr>
        <w:keepNext w:val="0"/>
        <w:widowControl/>
        <w:suppressAutoHyphens w:val="0"/>
        <w:autoSpaceDE w:val="0"/>
        <w:autoSpaceDN w:val="0"/>
        <w:adjustRightInd w:val="0"/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La rilevazione è stata effettuata in data 16.06.2020 con riferimento ai dati pubblicati al 31.05.2020.</w:t>
      </w:r>
    </w:p>
    <w:p w:rsidR="00C27B23" w:rsidRPr="00F81DFF" w:rsidRDefault="00C27B23" w:rsidP="00F81DFF">
      <w:pPr>
        <w:spacing w:after="0" w:line="276" w:lineRule="auto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F81DFF" w:rsidRPr="00625025" w:rsidRDefault="00F81DFF" w:rsidP="00F81DFF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625025">
        <w:rPr>
          <w:rFonts w:ascii="Titillium" w:hAnsi="Titillium"/>
          <w:sz w:val="20"/>
          <w:szCs w:val="20"/>
        </w:rPr>
        <w:t>La rilevazione dei dati pubblicati è stata effettuata mediante:</w:t>
      </w:r>
    </w:p>
    <w:p w:rsidR="00F81DFF" w:rsidRPr="00625025" w:rsidRDefault="00F81DFF" w:rsidP="00F81DFF">
      <w:pPr>
        <w:pStyle w:val="Paragrafoelenco"/>
        <w:numPr>
          <w:ilvl w:val="0"/>
          <w:numId w:val="5"/>
        </w:numPr>
        <w:spacing w:after="0" w:line="360" w:lineRule="auto"/>
        <w:rPr>
          <w:rFonts w:ascii="Titillium" w:hAnsi="Titillium"/>
          <w:sz w:val="20"/>
          <w:szCs w:val="20"/>
        </w:rPr>
      </w:pPr>
      <w:r w:rsidRPr="00625025">
        <w:rPr>
          <w:rFonts w:ascii="Titillium" w:hAnsi="Titillium"/>
          <w:sz w:val="20"/>
          <w:szCs w:val="20"/>
        </w:rPr>
        <w:t>verifica dell’attività svolta dal Responsabile della prevenzione della corruzione e della trasparenza per riscontrare l’adempimento degli obblighi di pubblicazione;</w:t>
      </w:r>
    </w:p>
    <w:p w:rsidR="00F81DFF" w:rsidRPr="00625025" w:rsidRDefault="00F81DFF" w:rsidP="00F81DFF">
      <w:pPr>
        <w:pStyle w:val="Paragrafoelenco"/>
        <w:numPr>
          <w:ilvl w:val="0"/>
          <w:numId w:val="5"/>
        </w:numPr>
        <w:spacing w:after="0" w:line="360" w:lineRule="auto"/>
        <w:rPr>
          <w:rFonts w:ascii="Titillium" w:hAnsi="Titillium"/>
          <w:sz w:val="20"/>
          <w:szCs w:val="20"/>
        </w:rPr>
      </w:pPr>
      <w:r w:rsidRPr="00625025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:rsidR="00F81DFF" w:rsidRPr="00625025" w:rsidRDefault="00F81DFF" w:rsidP="00F81DFF">
      <w:pPr>
        <w:pStyle w:val="Paragrafoelenco"/>
        <w:numPr>
          <w:ilvl w:val="0"/>
          <w:numId w:val="5"/>
        </w:numPr>
        <w:spacing w:after="0" w:line="360" w:lineRule="auto"/>
        <w:rPr>
          <w:rFonts w:ascii="Titillium" w:hAnsi="Titillium"/>
          <w:sz w:val="20"/>
          <w:szCs w:val="20"/>
        </w:rPr>
      </w:pPr>
      <w:r w:rsidRPr="00625025">
        <w:rPr>
          <w:rFonts w:ascii="Titillium" w:hAnsi="Titillium"/>
          <w:sz w:val="20"/>
          <w:szCs w:val="20"/>
        </w:rPr>
        <w:t>verifica diretta sul sito istituzionale, attraverso l’utilizzo di supporti informatici.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C27B23" w:rsidRDefault="006B6C68">
      <w:pPr>
        <w:spacing w:line="360" w:lineRule="auto"/>
        <w:rPr>
          <w:rFonts w:ascii="Titillium" w:hAnsi="Titillium"/>
          <w:bCs/>
          <w:sz w:val="20"/>
          <w:szCs w:val="20"/>
        </w:rPr>
      </w:pPr>
      <w:r w:rsidRPr="006B6C68">
        <w:rPr>
          <w:rFonts w:ascii="Titillium" w:hAnsi="Titillium"/>
          <w:bCs/>
          <w:sz w:val="20"/>
          <w:szCs w:val="20"/>
        </w:rPr>
        <w:t>Il Nucleo rileva la necessità</w:t>
      </w:r>
      <w:r>
        <w:rPr>
          <w:rFonts w:ascii="Titillium" w:hAnsi="Titillium"/>
          <w:bCs/>
          <w:sz w:val="20"/>
          <w:szCs w:val="20"/>
        </w:rPr>
        <w:t xml:space="preserve"> di aggiornare prioritariamente le sezioni:</w:t>
      </w:r>
    </w:p>
    <w:p w:rsidR="006B6C68" w:rsidRDefault="006B6C68" w:rsidP="006B6C68">
      <w:pPr>
        <w:pStyle w:val="Paragrafoelenco"/>
        <w:numPr>
          <w:ilvl w:val="0"/>
          <w:numId w:val="6"/>
        </w:numPr>
        <w:spacing w:line="360" w:lineRule="auto"/>
        <w:rPr>
          <w:rFonts w:ascii="Titillium" w:hAnsi="Titillium"/>
          <w:bCs/>
          <w:sz w:val="20"/>
          <w:szCs w:val="20"/>
        </w:rPr>
      </w:pPr>
      <w:r>
        <w:rPr>
          <w:rFonts w:ascii="Titillium" w:hAnsi="Titillium"/>
          <w:bCs/>
          <w:sz w:val="20"/>
          <w:szCs w:val="20"/>
        </w:rPr>
        <w:t>Performance, nella quale mancano completamente i dati relativi ai premi stanziati e distribuiti;</w:t>
      </w:r>
    </w:p>
    <w:p w:rsidR="006B6C68" w:rsidRDefault="006B6C68" w:rsidP="006B6C68">
      <w:pPr>
        <w:pStyle w:val="Paragrafoelenco"/>
        <w:numPr>
          <w:ilvl w:val="0"/>
          <w:numId w:val="6"/>
        </w:numPr>
        <w:spacing w:line="360" w:lineRule="auto"/>
        <w:rPr>
          <w:rFonts w:ascii="Titillium" w:hAnsi="Titillium"/>
          <w:bCs/>
          <w:sz w:val="20"/>
          <w:szCs w:val="20"/>
        </w:rPr>
      </w:pPr>
      <w:r>
        <w:rPr>
          <w:rFonts w:ascii="Titillium" w:hAnsi="Titillium"/>
          <w:bCs/>
          <w:sz w:val="20"/>
          <w:szCs w:val="20"/>
        </w:rPr>
        <w:t xml:space="preserve">Bandi di gara e contratti, nelle quale i dati pubblicati sono pochi e non organicamente sistemati come da indicazioni </w:t>
      </w:r>
      <w:proofErr w:type="spellStart"/>
      <w:r>
        <w:rPr>
          <w:rFonts w:ascii="Titillium" w:hAnsi="Titillium"/>
          <w:bCs/>
          <w:sz w:val="20"/>
          <w:szCs w:val="20"/>
        </w:rPr>
        <w:t>Anac</w:t>
      </w:r>
      <w:proofErr w:type="spellEnd"/>
      <w:r>
        <w:rPr>
          <w:rFonts w:ascii="Titillium" w:hAnsi="Titillium"/>
          <w:bCs/>
          <w:sz w:val="20"/>
          <w:szCs w:val="20"/>
        </w:rPr>
        <w:t>;</w:t>
      </w:r>
    </w:p>
    <w:p w:rsidR="006B6C68" w:rsidRPr="006B6C68" w:rsidRDefault="006B6C68" w:rsidP="006B6C68">
      <w:pPr>
        <w:pStyle w:val="Paragrafoelenco"/>
        <w:numPr>
          <w:ilvl w:val="0"/>
          <w:numId w:val="6"/>
        </w:numPr>
        <w:spacing w:line="360" w:lineRule="auto"/>
        <w:rPr>
          <w:rFonts w:ascii="Titillium" w:hAnsi="Titillium"/>
          <w:bCs/>
          <w:sz w:val="20"/>
          <w:szCs w:val="20"/>
        </w:rPr>
      </w:pPr>
      <w:r>
        <w:rPr>
          <w:rFonts w:ascii="Titillium" w:hAnsi="Titillium"/>
          <w:bCs/>
          <w:sz w:val="20"/>
          <w:szCs w:val="20"/>
        </w:rPr>
        <w:t>Interventi straordinari di emergenza, che risulta completamente vuota.</w:t>
      </w:r>
    </w:p>
    <w:p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:rsidR="00A85CEB" w:rsidRPr="00A85CEB" w:rsidRDefault="00A85CEB">
      <w:pPr>
        <w:spacing w:line="360" w:lineRule="auto"/>
        <w:rPr>
          <w:rFonts w:ascii="Titillium" w:hAnsi="Titillium"/>
          <w:bCs/>
          <w:iCs/>
          <w:sz w:val="20"/>
          <w:szCs w:val="20"/>
        </w:rPr>
      </w:pPr>
      <w:r w:rsidRPr="00A85CEB">
        <w:rPr>
          <w:rFonts w:ascii="Titillium" w:hAnsi="Titillium"/>
          <w:bCs/>
          <w:iCs/>
          <w:sz w:val="20"/>
          <w:szCs w:val="20"/>
        </w:rPr>
        <w:t>Nessuna</w:t>
      </w:r>
    </w:p>
    <w:sectPr w:rsidR="00A85CEB" w:rsidRPr="00A85CEB" w:rsidSect="005A41BC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108" w:rsidRDefault="00A96108">
      <w:pPr>
        <w:spacing w:after="0" w:line="240" w:lineRule="auto"/>
      </w:pPr>
      <w:r>
        <w:separator/>
      </w:r>
    </w:p>
  </w:endnote>
  <w:endnote w:type="continuationSeparator" w:id="0">
    <w:p w:rsidR="00A96108" w:rsidRDefault="00A9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108" w:rsidRDefault="00A96108">
      <w:pPr>
        <w:spacing w:after="0" w:line="240" w:lineRule="auto"/>
      </w:pPr>
      <w:r>
        <w:separator/>
      </w:r>
    </w:p>
  </w:footnote>
  <w:footnote w:type="continuationSeparator" w:id="0">
    <w:p w:rsidR="00A96108" w:rsidRDefault="00A9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88D62E6"/>
    <w:multiLevelType w:val="hybridMultilevel"/>
    <w:tmpl w:val="AF56F00C"/>
    <w:lvl w:ilvl="0" w:tplc="15D4B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2612B"/>
    <w:multiLevelType w:val="hybridMultilevel"/>
    <w:tmpl w:val="03005C00"/>
    <w:lvl w:ilvl="0" w:tplc="D5F83D0A">
      <w:numFmt w:val="bullet"/>
      <w:lvlText w:val="-"/>
      <w:lvlJc w:val="left"/>
      <w:pPr>
        <w:ind w:left="720" w:hanging="360"/>
      </w:pPr>
      <w:rPr>
        <w:rFonts w:ascii="Titillium" w:eastAsia="Times New Roman" w:hAnsi="Titillium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040F20"/>
    <w:rsid w:val="000F2C0E"/>
    <w:rsid w:val="0016468A"/>
    <w:rsid w:val="0024134D"/>
    <w:rsid w:val="002C572E"/>
    <w:rsid w:val="003A10E6"/>
    <w:rsid w:val="003E1CF5"/>
    <w:rsid w:val="0041405A"/>
    <w:rsid w:val="00416AD0"/>
    <w:rsid w:val="0048249A"/>
    <w:rsid w:val="004833D5"/>
    <w:rsid w:val="004F18CD"/>
    <w:rsid w:val="00531694"/>
    <w:rsid w:val="005A41BC"/>
    <w:rsid w:val="0060106A"/>
    <w:rsid w:val="006B6C68"/>
    <w:rsid w:val="006E496C"/>
    <w:rsid w:val="007052EA"/>
    <w:rsid w:val="00713BFD"/>
    <w:rsid w:val="007A107C"/>
    <w:rsid w:val="007B0A51"/>
    <w:rsid w:val="00816090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569E6"/>
    <w:rsid w:val="00A85CEB"/>
    <w:rsid w:val="00A96108"/>
    <w:rsid w:val="00AF790D"/>
    <w:rsid w:val="00C27B23"/>
    <w:rsid w:val="00C32BE7"/>
    <w:rsid w:val="00D27496"/>
    <w:rsid w:val="00F81DFF"/>
    <w:rsid w:val="00FC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A41BC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5A41BC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5A41BC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5A41BC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5A41BC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5A41BC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5A41BC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5A41BC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5A41BC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5A41BC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5A41B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5A41BC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5A41BC"/>
    <w:rPr>
      <w:rFonts w:ascii="Courier New" w:hAnsi="Courier New" w:cs="Courier New"/>
    </w:rPr>
  </w:style>
  <w:style w:type="character" w:customStyle="1" w:styleId="WWCharLFO13LVL3">
    <w:name w:val="WW_CharLFO13LVL3"/>
    <w:rsid w:val="005A41BC"/>
    <w:rPr>
      <w:rFonts w:ascii="Wingdings" w:hAnsi="Wingdings"/>
    </w:rPr>
  </w:style>
  <w:style w:type="character" w:customStyle="1" w:styleId="WWCharLFO13LVL4">
    <w:name w:val="WW_CharLFO13LVL4"/>
    <w:rsid w:val="005A41BC"/>
    <w:rPr>
      <w:rFonts w:ascii="Symbol" w:hAnsi="Symbol"/>
    </w:rPr>
  </w:style>
  <w:style w:type="character" w:customStyle="1" w:styleId="WWCharLFO13LVL5">
    <w:name w:val="WW_CharLFO13LVL5"/>
    <w:rsid w:val="005A41BC"/>
    <w:rPr>
      <w:rFonts w:ascii="Courier New" w:hAnsi="Courier New" w:cs="Courier New"/>
    </w:rPr>
  </w:style>
  <w:style w:type="character" w:customStyle="1" w:styleId="WWCharLFO13LVL6">
    <w:name w:val="WW_CharLFO13LVL6"/>
    <w:rsid w:val="005A41BC"/>
    <w:rPr>
      <w:rFonts w:ascii="Wingdings" w:hAnsi="Wingdings"/>
    </w:rPr>
  </w:style>
  <w:style w:type="character" w:customStyle="1" w:styleId="WWCharLFO13LVL7">
    <w:name w:val="WW_CharLFO13LVL7"/>
    <w:rsid w:val="005A41BC"/>
    <w:rPr>
      <w:rFonts w:ascii="Symbol" w:hAnsi="Symbol"/>
    </w:rPr>
  </w:style>
  <w:style w:type="character" w:customStyle="1" w:styleId="WWCharLFO13LVL8">
    <w:name w:val="WW_CharLFO13LVL8"/>
    <w:rsid w:val="005A41BC"/>
    <w:rPr>
      <w:rFonts w:ascii="Courier New" w:hAnsi="Courier New" w:cs="Courier New"/>
    </w:rPr>
  </w:style>
  <w:style w:type="character" w:customStyle="1" w:styleId="WWCharLFO13LVL9">
    <w:name w:val="WW_CharLFO13LVL9"/>
    <w:rsid w:val="005A41BC"/>
    <w:rPr>
      <w:rFonts w:ascii="Wingdings" w:hAnsi="Wingdings"/>
    </w:rPr>
  </w:style>
  <w:style w:type="character" w:customStyle="1" w:styleId="WWCharLFO15LVL1">
    <w:name w:val="WW_CharLFO15LVL1"/>
    <w:rsid w:val="005A41BC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5A41BC"/>
    <w:rPr>
      <w:rFonts w:ascii="Courier New" w:hAnsi="Courier New" w:cs="Courier New"/>
    </w:rPr>
  </w:style>
  <w:style w:type="character" w:customStyle="1" w:styleId="WWCharLFO15LVL3">
    <w:name w:val="WW_CharLFO15LVL3"/>
    <w:rsid w:val="005A41BC"/>
    <w:rPr>
      <w:rFonts w:ascii="Wingdings" w:hAnsi="Wingdings"/>
    </w:rPr>
  </w:style>
  <w:style w:type="character" w:customStyle="1" w:styleId="WWCharLFO15LVL4">
    <w:name w:val="WW_CharLFO15LVL4"/>
    <w:rsid w:val="005A41BC"/>
    <w:rPr>
      <w:rFonts w:ascii="Symbol" w:hAnsi="Symbol"/>
    </w:rPr>
  </w:style>
  <w:style w:type="character" w:customStyle="1" w:styleId="WWCharLFO15LVL5">
    <w:name w:val="WW_CharLFO15LVL5"/>
    <w:rsid w:val="005A41BC"/>
    <w:rPr>
      <w:rFonts w:ascii="Courier New" w:hAnsi="Courier New" w:cs="Courier New"/>
    </w:rPr>
  </w:style>
  <w:style w:type="character" w:customStyle="1" w:styleId="WWCharLFO15LVL6">
    <w:name w:val="WW_CharLFO15LVL6"/>
    <w:rsid w:val="005A41BC"/>
    <w:rPr>
      <w:rFonts w:ascii="Wingdings" w:hAnsi="Wingdings"/>
    </w:rPr>
  </w:style>
  <w:style w:type="character" w:customStyle="1" w:styleId="WWCharLFO15LVL7">
    <w:name w:val="WW_CharLFO15LVL7"/>
    <w:rsid w:val="005A41BC"/>
    <w:rPr>
      <w:rFonts w:ascii="Symbol" w:hAnsi="Symbol"/>
    </w:rPr>
  </w:style>
  <w:style w:type="character" w:customStyle="1" w:styleId="WWCharLFO15LVL8">
    <w:name w:val="WW_CharLFO15LVL8"/>
    <w:rsid w:val="005A41BC"/>
    <w:rPr>
      <w:rFonts w:ascii="Courier New" w:hAnsi="Courier New" w:cs="Courier New"/>
    </w:rPr>
  </w:style>
  <w:style w:type="character" w:customStyle="1" w:styleId="WWCharLFO15LVL9">
    <w:name w:val="WW_CharLFO15LVL9"/>
    <w:rsid w:val="005A41BC"/>
    <w:rPr>
      <w:rFonts w:ascii="Wingdings" w:hAnsi="Wingdings"/>
    </w:rPr>
  </w:style>
  <w:style w:type="character" w:customStyle="1" w:styleId="Caratteredellanota">
    <w:name w:val="Carattere della nota"/>
    <w:rsid w:val="005A41BC"/>
  </w:style>
  <w:style w:type="paragraph" w:styleId="Testonotaapidipagina">
    <w:name w:val="footnote text"/>
    <w:basedOn w:val="Normale"/>
    <w:rsid w:val="005A41BC"/>
  </w:style>
  <w:style w:type="paragraph" w:styleId="Paragrafoelenco">
    <w:name w:val="List Paragraph"/>
    <w:basedOn w:val="Normale"/>
    <w:rsid w:val="005A41BC"/>
    <w:pPr>
      <w:ind w:left="357" w:hanging="357"/>
    </w:pPr>
  </w:style>
  <w:style w:type="paragraph" w:styleId="Titolo">
    <w:name w:val="Title"/>
    <w:basedOn w:val="Normale"/>
    <w:next w:val="Normale"/>
    <w:autoRedefine/>
    <w:rsid w:val="005A41BC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5A41BC"/>
  </w:style>
  <w:style w:type="paragraph" w:styleId="Intestazione">
    <w:name w:val="header"/>
    <w:basedOn w:val="Normale"/>
    <w:rsid w:val="005A41BC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5A41BC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5A41BC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5A41BC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5A41BC"/>
    <w:rPr>
      <w:b/>
      <w:bCs/>
    </w:rPr>
  </w:style>
  <w:style w:type="paragraph" w:styleId="Testofumetto">
    <w:name w:val="Balloon Text"/>
    <w:basedOn w:val="Normale"/>
    <w:rsid w:val="005A41BC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e.biasci</cp:lastModifiedBy>
  <cp:revision>2</cp:revision>
  <cp:lastPrinted>2018-02-28T15:30:00Z</cp:lastPrinted>
  <dcterms:created xsi:type="dcterms:W3CDTF">2021-06-29T07:01:00Z</dcterms:created>
  <dcterms:modified xsi:type="dcterms:W3CDTF">2021-06-29T07:01:00Z</dcterms:modified>
</cp:coreProperties>
</file>